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C6" w:rsidRPr="009B09C6" w:rsidRDefault="009B09C6" w:rsidP="009B09C6">
      <w:pPr>
        <w:ind w:firstLine="0"/>
        <w:jc w:val="center"/>
        <w:rPr>
          <w:rFonts w:ascii="Times New Roman" w:eastAsia="PMingLiU" w:hAnsi="Times New Roman" w:cs="Times New Roman"/>
          <w:b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br/>
      </w: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>Повідомлення</w:t>
      </w:r>
    </w:p>
    <w:p w:rsidR="009B09C6" w:rsidRPr="009B09C6" w:rsidRDefault="009B09C6" w:rsidP="009B09C6">
      <w:pPr>
        <w:ind w:firstLine="0"/>
        <w:jc w:val="center"/>
        <w:rPr>
          <w:rFonts w:ascii="Times New Roman" w:eastAsia="PMingLiU" w:hAnsi="Times New Roman" w:cs="Times New Roman"/>
          <w:b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 xml:space="preserve">про загальну кількість </w:t>
      </w:r>
      <w:r w:rsidRPr="009B09C6">
        <w:rPr>
          <w:rFonts w:ascii="Times New Roman" w:eastAsia="PMingLiU" w:hAnsi="Times New Roman" w:cs="Times New Roman"/>
          <w:b/>
          <w:sz w:val="28"/>
          <w:szCs w:val="32"/>
          <w:lang w:val="ru-RU" w:eastAsia="zh-TW"/>
        </w:rPr>
        <w:t xml:space="preserve">та кількість </w:t>
      </w: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>голосуючих акцій</w:t>
      </w:r>
    </w:p>
    <w:p w:rsidR="009B09C6" w:rsidRDefault="009B09C6" w:rsidP="009B09C6">
      <w:pPr>
        <w:ind w:firstLine="0"/>
        <w:jc w:val="center"/>
        <w:rPr>
          <w:rFonts w:ascii="Times New Roman" w:eastAsia="PMingLiU" w:hAnsi="Times New Roman" w:cs="Times New Roman"/>
          <w:b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>П</w:t>
      </w:r>
      <w:r>
        <w:rPr>
          <w:rFonts w:ascii="Times New Roman" w:eastAsia="PMingLiU" w:hAnsi="Times New Roman" w:cs="Times New Roman"/>
          <w:b/>
          <w:sz w:val="28"/>
          <w:szCs w:val="32"/>
          <w:lang w:val="en-US" w:eastAsia="zh-TW"/>
        </w:rPr>
        <w:t>РИВАТНОГО АКЦІО</w:t>
      </w:r>
      <w:r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>НЕР</w:t>
      </w: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 xml:space="preserve">НОГО ТОВАРИСТВА  </w:t>
      </w:r>
    </w:p>
    <w:p w:rsidR="009B09C6" w:rsidRPr="009B09C6" w:rsidRDefault="009B09C6" w:rsidP="009B09C6">
      <w:pPr>
        <w:ind w:firstLine="0"/>
        <w:jc w:val="center"/>
        <w:rPr>
          <w:rFonts w:ascii="Times New Roman" w:eastAsia="PMingLiU" w:hAnsi="Times New Roman" w:cs="Times New Roman"/>
          <w:b/>
          <w:color w:val="000000"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b/>
          <w:color w:val="000000"/>
          <w:sz w:val="28"/>
          <w:szCs w:val="32"/>
          <w:lang w:eastAsia="zh-TW"/>
        </w:rPr>
        <w:t>«</w:t>
      </w:r>
      <w:r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>ХАРКІВСЬКИЙ АВТОГЕННИЙ ЗАВОД</w:t>
      </w:r>
      <w:r w:rsidRPr="009B09C6">
        <w:rPr>
          <w:rFonts w:ascii="Times New Roman" w:eastAsia="PMingLiU" w:hAnsi="Times New Roman" w:cs="Times New Roman"/>
          <w:b/>
          <w:color w:val="000000"/>
          <w:sz w:val="28"/>
          <w:szCs w:val="32"/>
          <w:lang w:eastAsia="zh-TW"/>
        </w:rPr>
        <w:t xml:space="preserve">» </w:t>
      </w:r>
    </w:p>
    <w:p w:rsidR="009B09C6" w:rsidRPr="009B09C6" w:rsidRDefault="009B09C6" w:rsidP="009B09C6">
      <w:pPr>
        <w:ind w:firstLine="0"/>
        <w:jc w:val="center"/>
        <w:rPr>
          <w:rFonts w:ascii="Times New Roman" w:eastAsia="PMingLiU" w:hAnsi="Times New Roman" w:cs="Times New Roman"/>
          <w:b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 xml:space="preserve">  (код за ЄДРПОУ 0020</w:t>
      </w:r>
      <w:r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>4783</w:t>
      </w:r>
      <w:r w:rsidRPr="009B09C6">
        <w:rPr>
          <w:rFonts w:ascii="Times New Roman" w:eastAsia="PMingLiU" w:hAnsi="Times New Roman" w:cs="Times New Roman"/>
          <w:b/>
          <w:sz w:val="28"/>
          <w:szCs w:val="32"/>
          <w:lang w:eastAsia="zh-TW"/>
        </w:rPr>
        <w:t xml:space="preserve">) </w:t>
      </w:r>
    </w:p>
    <w:p w:rsidR="009B09C6" w:rsidRPr="009B09C6" w:rsidRDefault="009B09C6" w:rsidP="009B09C6">
      <w:pPr>
        <w:ind w:firstLine="0"/>
        <w:jc w:val="both"/>
        <w:rPr>
          <w:rFonts w:ascii="Times New Roman" w:eastAsia="PMingLiU" w:hAnsi="Times New Roman" w:cs="Times New Roman"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 </w:t>
      </w:r>
    </w:p>
    <w:p w:rsidR="009B09C6" w:rsidRPr="009B09C6" w:rsidRDefault="009B09C6" w:rsidP="009B09C6">
      <w:pPr>
        <w:ind w:firstLine="0"/>
        <w:jc w:val="both"/>
        <w:rPr>
          <w:rFonts w:ascii="Times New Roman" w:eastAsia="PMingLiU" w:hAnsi="Times New Roman" w:cs="Times New Roman"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            Відповідно до Переліку акціонерів, які мають право на участь у загальних зборах акціонерів, складеного Національним депозитарієм України станом на 1</w:t>
      </w:r>
      <w:r w:rsidR="007E4D04">
        <w:rPr>
          <w:rFonts w:ascii="Times New Roman" w:eastAsia="PMingLiU" w:hAnsi="Times New Roman" w:cs="Times New Roman"/>
          <w:sz w:val="28"/>
          <w:szCs w:val="32"/>
          <w:lang w:eastAsia="zh-TW"/>
        </w:rPr>
        <w:t>9</w:t>
      </w:r>
      <w:bookmarkStart w:id="0" w:name="_GoBack"/>
      <w:bookmarkEnd w:id="0"/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.04.2018 р., </w:t>
      </w:r>
      <w:r w:rsidRPr="009B09C6">
        <w:rPr>
          <w:rFonts w:ascii="Times New Roman" w:eastAsia="PMingLiU" w:hAnsi="Times New Roman" w:cs="Times New Roman"/>
          <w:color w:val="000000"/>
          <w:sz w:val="28"/>
          <w:szCs w:val="32"/>
          <w:lang w:eastAsia="zh-TW"/>
        </w:rPr>
        <w:t>П</w:t>
      </w:r>
      <w:r>
        <w:rPr>
          <w:rFonts w:ascii="Times New Roman" w:eastAsia="PMingLiU" w:hAnsi="Times New Roman" w:cs="Times New Roman"/>
          <w:color w:val="000000"/>
          <w:sz w:val="28"/>
          <w:szCs w:val="32"/>
          <w:lang w:eastAsia="zh-TW"/>
        </w:rPr>
        <w:t>р</w:t>
      </w:r>
      <w:r w:rsidRPr="009B09C6">
        <w:rPr>
          <w:rFonts w:ascii="Times New Roman" w:eastAsia="PMingLiU" w:hAnsi="Times New Roman" w:cs="Times New Roman"/>
          <w:color w:val="000000"/>
          <w:sz w:val="28"/>
          <w:szCs w:val="32"/>
          <w:lang w:eastAsia="zh-TW"/>
        </w:rPr>
        <w:t>АТ «</w:t>
      </w:r>
      <w:r>
        <w:rPr>
          <w:rFonts w:ascii="Times New Roman" w:eastAsia="PMingLiU" w:hAnsi="Times New Roman" w:cs="Times New Roman"/>
          <w:color w:val="000000"/>
          <w:sz w:val="28"/>
          <w:szCs w:val="32"/>
          <w:lang w:eastAsia="zh-TW"/>
        </w:rPr>
        <w:t>Харківський автогенний завод</w:t>
      </w:r>
      <w:r w:rsidRPr="009B09C6">
        <w:rPr>
          <w:rFonts w:ascii="Times New Roman" w:eastAsia="PMingLiU" w:hAnsi="Times New Roman" w:cs="Times New Roman"/>
          <w:color w:val="000000"/>
          <w:sz w:val="28"/>
          <w:szCs w:val="32"/>
          <w:lang w:eastAsia="zh-TW"/>
        </w:rPr>
        <w:t>» повідомляє, що:</w:t>
      </w:r>
    </w:p>
    <w:p w:rsidR="009B09C6" w:rsidRPr="009B09C6" w:rsidRDefault="009B09C6" w:rsidP="009B09C6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Загальна кількість простих іменних акцій становить 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25 165 20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>0 (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двадцять п</w:t>
      </w:r>
      <w:r>
        <w:rPr>
          <w:rFonts w:ascii="Times New Roman" w:eastAsia="PMingLiU" w:hAnsi="Times New Roman" w:cs="Times New Roman"/>
          <w:sz w:val="28"/>
          <w:szCs w:val="32"/>
          <w:lang w:val="en-US" w:eastAsia="zh-TW"/>
        </w:rPr>
        <w:t>`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ять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 мільйонів 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сто шістдесят п</w:t>
      </w:r>
      <w:r w:rsidRPr="009B09C6">
        <w:rPr>
          <w:rFonts w:ascii="Times New Roman" w:eastAsia="PMingLiU" w:hAnsi="Times New Roman" w:cs="Times New Roman"/>
          <w:sz w:val="28"/>
          <w:szCs w:val="32"/>
          <w:lang w:val="en-US" w:eastAsia="zh-TW"/>
        </w:rPr>
        <w:t>`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>ят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ь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 тисяч 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двісті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>) штук;</w:t>
      </w:r>
    </w:p>
    <w:p w:rsidR="009B09C6" w:rsidRPr="009B09C6" w:rsidRDefault="009B09C6" w:rsidP="009B09C6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8"/>
          <w:szCs w:val="32"/>
          <w:lang w:eastAsia="zh-TW"/>
        </w:rPr>
      </w:pP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Кількість голосуючих акцій становить 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25 081 560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 (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двадцять п</w:t>
      </w:r>
      <w:r>
        <w:rPr>
          <w:rFonts w:ascii="Times New Roman" w:eastAsia="PMingLiU" w:hAnsi="Times New Roman" w:cs="Times New Roman"/>
          <w:sz w:val="28"/>
          <w:szCs w:val="32"/>
          <w:lang w:val="en-US" w:eastAsia="zh-TW"/>
        </w:rPr>
        <w:t>`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ять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 мільйонів 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ві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сімдесят 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 xml:space="preserve">одна тисяча 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>п</w:t>
      </w:r>
      <w:r w:rsidRPr="009B09C6">
        <w:rPr>
          <w:rFonts w:ascii="Times New Roman" w:eastAsia="PMingLiU" w:hAnsi="Times New Roman" w:cs="Times New Roman"/>
          <w:sz w:val="28"/>
          <w:szCs w:val="32"/>
          <w:lang w:val="en-US" w:eastAsia="zh-TW"/>
        </w:rPr>
        <w:t>`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>ят</w:t>
      </w:r>
      <w:r>
        <w:rPr>
          <w:rFonts w:ascii="Times New Roman" w:eastAsia="PMingLiU" w:hAnsi="Times New Roman" w:cs="Times New Roman"/>
          <w:sz w:val="28"/>
          <w:szCs w:val="32"/>
          <w:lang w:eastAsia="zh-TW"/>
        </w:rPr>
        <w:t>сот шістдесят</w:t>
      </w:r>
      <w:r w:rsidRPr="009B09C6">
        <w:rPr>
          <w:rFonts w:ascii="Times New Roman" w:eastAsia="PMingLiU" w:hAnsi="Times New Roman" w:cs="Times New Roman"/>
          <w:sz w:val="28"/>
          <w:szCs w:val="32"/>
          <w:lang w:eastAsia="zh-TW"/>
        </w:rPr>
        <w:t>) штук.</w:t>
      </w:r>
    </w:p>
    <w:p w:rsidR="009B0F41" w:rsidRDefault="009B0F41"/>
    <w:sectPr w:rsidR="009B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4036"/>
    <w:multiLevelType w:val="hybridMultilevel"/>
    <w:tmpl w:val="3BF44B54"/>
    <w:lvl w:ilvl="0" w:tplc="BAEA1D6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C6"/>
    <w:rsid w:val="007E4D04"/>
    <w:rsid w:val="009B09C6"/>
    <w:rsid w:val="009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5E2C-7D0C-46C1-B2FD-1A5F9FE2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2018-04-25T09:01:00Z</dcterms:created>
  <dcterms:modified xsi:type="dcterms:W3CDTF">2018-04-25T09:22:00Z</dcterms:modified>
</cp:coreProperties>
</file>